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74" w:rsidRDefault="002A2474" w:rsidP="002A2474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CONOCIMIENTO DE SÍ MISMO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szCs w:val="22"/>
        </w:rPr>
        <w:t>Ejercicio de aplicación 64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   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  <w:t xml:space="preserve">                        </w:t>
      </w:r>
      <w:r>
        <w:rPr>
          <w:rFonts w:ascii="Arial" w:hAnsi="Arial" w:cs="Arial"/>
          <w:b/>
          <w:i/>
          <w:noProof/>
          <w:sz w:val="20"/>
          <w:szCs w:val="22"/>
          <w:lang w:val="es-SV" w:eastAsia="es-SV"/>
        </w:rPr>
        <w:drawing>
          <wp:inline distT="0" distB="0" distL="0" distR="0">
            <wp:extent cx="647700" cy="495300"/>
            <wp:effectExtent l="19050" t="0" r="0" b="0"/>
            <wp:docPr id="1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TEMA: </w:t>
      </w:r>
      <w:r w:rsidRPr="0030303D">
        <w:rPr>
          <w:rFonts w:ascii="Arial" w:hAnsi="Arial" w:cs="Arial"/>
          <w:bCs/>
          <w:i/>
          <w:iCs/>
          <w:sz w:val="20"/>
          <w:szCs w:val="22"/>
        </w:rPr>
        <w:t>MI FUTURO</w:t>
      </w: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  <w:sz w:val="20"/>
            <w:szCs w:val="22"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:</w:t>
      </w: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 Fortalecer la capacidad para  tomar  decisiones que conllevan a la elección de  áreas afines a su orientación vocacional    </w:t>
      </w:r>
    </w:p>
    <w:p w:rsidR="00120717" w:rsidRPr="0030303D" w:rsidRDefault="00120717" w:rsidP="00120717">
      <w:pPr>
        <w:ind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PLANO</w:t>
      </w:r>
      <w:r w:rsidRPr="0030303D">
        <w:rPr>
          <w:rFonts w:ascii="Arial" w:hAnsi="Arial" w:cs="Arial"/>
          <w:i/>
          <w:iCs/>
          <w:sz w:val="20"/>
          <w:szCs w:val="22"/>
        </w:rPr>
        <w:t>: RELACIONAL</w:t>
      </w: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</w:p>
    <w:p w:rsidR="00120717" w:rsidRPr="0030303D" w:rsidRDefault="00120717" w:rsidP="00120717">
      <w:pPr>
        <w:ind w:left="-567" w:right="1098"/>
        <w:jc w:val="both"/>
        <w:rPr>
          <w:rFonts w:ascii="Arial" w:hAnsi="Arial" w:cs="Arial"/>
          <w:bCs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COMPETENCIA: 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COMPETENCIAS.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Se ejercita en nuevas formas de relación con las y los demás.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Experimenta de manera progresiva una mayor confianza de si y de las y los demás.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Participa activamente con redes de apoyo sociales para beneficio personal y comunitario</w:t>
      </w:r>
    </w:p>
    <w:p w:rsidR="00120717" w:rsidRPr="0030303D" w:rsidRDefault="00120717" w:rsidP="00120717">
      <w:pPr>
        <w:rPr>
          <w:rFonts w:ascii="Arial" w:hAnsi="Arial" w:cs="Arial"/>
          <w:b/>
          <w:bCs/>
          <w:i/>
          <w:iCs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b/>
          <w:bCs/>
          <w:i/>
          <w:iCs/>
          <w:sz w:val="20"/>
        </w:rPr>
      </w:pPr>
    </w:p>
    <w:p w:rsidR="00120717" w:rsidRPr="0030303D" w:rsidRDefault="00120717" w:rsidP="00120717">
      <w:pPr>
        <w:pStyle w:val="Textoindependiente2"/>
        <w:rPr>
          <w:rFonts w:ascii="Arial" w:hAnsi="Arial" w:cs="Arial"/>
          <w:i/>
          <w:iCs/>
        </w:rPr>
      </w:pPr>
      <w:r w:rsidRPr="0030303D">
        <w:rPr>
          <w:rFonts w:ascii="Arial" w:hAnsi="Arial" w:cs="Arial"/>
          <w:b/>
        </w:rPr>
        <w:t>TÍTULO</w:t>
      </w:r>
      <w:r w:rsidRPr="0030303D">
        <w:rPr>
          <w:rFonts w:ascii="Arial" w:hAnsi="Arial" w:cs="Arial"/>
          <w:b/>
          <w:bCs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</w:rPr>
          <w:t>LA ACTIVIDAD</w:t>
        </w:r>
      </w:smartTag>
      <w:r w:rsidRPr="0030303D">
        <w:rPr>
          <w:rFonts w:ascii="Arial" w:hAnsi="Arial" w:cs="Arial"/>
          <w:b/>
          <w:i/>
          <w:iCs/>
        </w:rPr>
        <w:t>:</w:t>
      </w:r>
      <w:r w:rsidRPr="0030303D">
        <w:rPr>
          <w:rFonts w:ascii="Arial" w:hAnsi="Arial" w:cs="Arial"/>
        </w:rPr>
        <w:t xml:space="preserve"> </w:t>
      </w:r>
      <w:r w:rsidRPr="0030303D">
        <w:rPr>
          <w:rFonts w:ascii="Arial" w:hAnsi="Arial" w:cs="Arial"/>
          <w:i/>
          <w:iCs/>
        </w:rPr>
        <w:t>“Astronautas en la cuarta dimensión”.</w:t>
      </w:r>
    </w:p>
    <w:p w:rsidR="00120717" w:rsidRPr="0030303D" w:rsidRDefault="00120717" w:rsidP="00120717">
      <w:pPr>
        <w:rPr>
          <w:rFonts w:ascii="Arial" w:hAnsi="Arial" w:cs="Arial"/>
          <w:i/>
          <w:iCs/>
          <w:sz w:val="20"/>
        </w:rPr>
      </w:pPr>
    </w:p>
    <w:p w:rsidR="00120717" w:rsidRPr="0030303D" w:rsidRDefault="00120717" w:rsidP="00120717">
      <w:pPr>
        <w:rPr>
          <w:rFonts w:ascii="Arial" w:hAnsi="Arial" w:cs="Arial"/>
          <w:bCs/>
          <w:i/>
          <w:iCs/>
          <w:sz w:val="20"/>
        </w:rPr>
      </w:pPr>
    </w:p>
    <w:p w:rsidR="00120717" w:rsidRPr="0030303D" w:rsidRDefault="00120717" w:rsidP="00120717">
      <w:pPr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A quién va dirigido</w:t>
      </w:r>
      <w:r w:rsidRPr="0030303D">
        <w:rPr>
          <w:rFonts w:ascii="Arial" w:hAnsi="Arial" w:cs="Arial"/>
          <w:sz w:val="20"/>
          <w:szCs w:val="22"/>
        </w:rPr>
        <w:t>: jóvenes y docentes.</w:t>
      </w:r>
    </w:p>
    <w:p w:rsidR="00120717" w:rsidRPr="0030303D" w:rsidRDefault="00120717" w:rsidP="00120717">
      <w:pPr>
        <w:jc w:val="both"/>
        <w:rPr>
          <w:rFonts w:ascii="Arial" w:hAnsi="Arial" w:cs="Arial"/>
          <w:sz w:val="20"/>
        </w:rPr>
      </w:pPr>
    </w:p>
    <w:p w:rsidR="00120717" w:rsidRPr="0030303D" w:rsidRDefault="00120717" w:rsidP="00120717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sz w:val="20"/>
          <w:szCs w:val="22"/>
        </w:rPr>
        <w:t>Duración aproximada:</w:t>
      </w:r>
      <w:r w:rsidRPr="0030303D">
        <w:rPr>
          <w:rFonts w:ascii="Arial" w:hAnsi="Arial" w:cs="Arial"/>
          <w:sz w:val="20"/>
          <w:szCs w:val="22"/>
        </w:rPr>
        <w:t xml:space="preserve"> 90 minutos </w:t>
      </w:r>
    </w:p>
    <w:p w:rsidR="00120717" w:rsidRPr="0030303D" w:rsidRDefault="00120717" w:rsidP="00120717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sz w:val="20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57200" cy="638175"/>
            <wp:effectExtent l="19050" t="0" r="0" b="0"/>
            <wp:docPr id="177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sz w:val="20"/>
          <w:lang w:val="es-ES_tradnl"/>
        </w:rPr>
        <w:t xml:space="preserve">                                        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Propósito:</w:t>
      </w:r>
    </w:p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pStyle w:val="Textoindependiente3"/>
      </w:pPr>
      <w:bookmarkStart w:id="0" w:name="_GoBack"/>
      <w:proofErr w:type="gramStart"/>
      <w:r w:rsidRPr="0030303D">
        <w:t>con</w:t>
      </w:r>
      <w:proofErr w:type="gramEnd"/>
      <w:r w:rsidRPr="0030303D">
        <w:t xml:space="preserve"> una dramatización se internan en lo que serían las telecomunicaciones espaciales descubriendo nuevas formas de relacionarse.</w:t>
      </w:r>
    </w:p>
    <w:bookmarkEnd w:id="0"/>
    <w:p w:rsidR="00120717" w:rsidRPr="0030303D" w:rsidRDefault="00120717" w:rsidP="00120717">
      <w:pPr>
        <w:rPr>
          <w:rFonts w:ascii="Arial" w:hAnsi="Arial" w:cs="Arial"/>
          <w:sz w:val="20"/>
        </w:rPr>
      </w:pPr>
    </w:p>
    <w:p w:rsidR="00120717" w:rsidRPr="0030303D" w:rsidRDefault="00120717" w:rsidP="00120717">
      <w:pPr>
        <w:pStyle w:val="Textoindependiente3"/>
        <w:rPr>
          <w:szCs w:val="14"/>
        </w:rPr>
      </w:pPr>
    </w:p>
    <w:p w:rsidR="00120717" w:rsidRPr="0030303D" w:rsidRDefault="00120717" w:rsidP="00120717">
      <w:pPr>
        <w:pStyle w:val="Textoindependiente"/>
        <w:tabs>
          <w:tab w:val="num" w:pos="180"/>
        </w:tabs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85775" cy="790575"/>
            <wp:effectExtent l="19050" t="0" r="0" b="0"/>
            <wp:docPr id="178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17" w:rsidRPr="0030303D" w:rsidRDefault="00120717" w:rsidP="00120717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sz w:val="20"/>
          <w:szCs w:val="22"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</w:p>
    <w:p w:rsidR="00120717" w:rsidRPr="0030303D" w:rsidRDefault="00120717" w:rsidP="00120717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Con plástico  cristal  las alumnas y los alumnos diseñarán cápsulas con las que puedan cubrirse por encima dos o tres participantes y puedan deambular en el aula emitiendo diversos mensajes. </w:t>
      </w:r>
    </w:p>
    <w:p w:rsidR="00120717" w:rsidRPr="0030303D" w:rsidRDefault="00120717" w:rsidP="00120717">
      <w:pPr>
        <w:pStyle w:val="Textoindependiente"/>
        <w:tabs>
          <w:tab w:val="num" w:pos="18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val="es-SV" w:eastAsia="es-SV"/>
        </w:rPr>
        <w:lastRenderedPageBreak/>
        <w:drawing>
          <wp:inline distT="0" distB="0" distL="0" distR="0">
            <wp:extent cx="438150" cy="581025"/>
            <wp:effectExtent l="19050" t="0" r="0" b="0"/>
            <wp:docPr id="179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17" w:rsidRPr="0030303D" w:rsidRDefault="00120717" w:rsidP="00120717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Material que se requiere</w:t>
      </w:r>
      <w:r w:rsidRPr="0030303D">
        <w:rPr>
          <w:rFonts w:ascii="Arial" w:hAnsi="Arial" w:cs="Arial"/>
          <w:sz w:val="20"/>
          <w:szCs w:val="22"/>
          <w:lang w:val="es-MX"/>
        </w:rPr>
        <w:t xml:space="preserve">: </w:t>
      </w:r>
    </w:p>
    <w:p w:rsidR="00120717" w:rsidRPr="0030303D" w:rsidRDefault="00120717" w:rsidP="00120717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  <w:smartTag w:uri="urn:schemas-microsoft-com:office:smarttags" w:element="metricconverter">
        <w:smartTagPr>
          <w:attr w:name="ProductID" w:val="5 a"/>
        </w:smartTagPr>
        <w:r w:rsidRPr="0030303D">
          <w:rPr>
            <w:rFonts w:ascii="Arial" w:hAnsi="Arial" w:cs="Arial"/>
            <w:sz w:val="20"/>
            <w:szCs w:val="22"/>
            <w:lang w:val="es-MX"/>
          </w:rPr>
          <w:t>5 a</w:t>
        </w:r>
      </w:smartTag>
      <w:r w:rsidRPr="0030303D">
        <w:rPr>
          <w:rFonts w:ascii="Arial" w:hAnsi="Arial" w:cs="Arial"/>
          <w:sz w:val="20"/>
          <w:szCs w:val="22"/>
          <w:lang w:val="es-MX"/>
        </w:rPr>
        <w:t xml:space="preserve"> </w:t>
      </w:r>
      <w:smartTag w:uri="urn:schemas-microsoft-com:office:smarttags" w:element="metricconverter">
        <w:smartTagPr>
          <w:attr w:name="ProductID" w:val="7 metros"/>
        </w:smartTagPr>
        <w:r w:rsidRPr="0030303D">
          <w:rPr>
            <w:rFonts w:ascii="Arial" w:hAnsi="Arial" w:cs="Arial"/>
            <w:sz w:val="20"/>
            <w:szCs w:val="22"/>
            <w:lang w:val="es-MX"/>
          </w:rPr>
          <w:t>7 metros</w:t>
        </w:r>
      </w:smartTag>
      <w:r w:rsidRPr="0030303D">
        <w:rPr>
          <w:rFonts w:ascii="Arial" w:hAnsi="Arial" w:cs="Arial"/>
          <w:sz w:val="20"/>
          <w:szCs w:val="22"/>
          <w:lang w:val="es-MX"/>
        </w:rPr>
        <w:t xml:space="preserve"> de plástico cristal por equipo, pinturas vinílicas de </w:t>
      </w:r>
      <w:proofErr w:type="gramStart"/>
      <w:r w:rsidRPr="0030303D">
        <w:rPr>
          <w:rFonts w:ascii="Arial" w:hAnsi="Arial" w:cs="Arial"/>
          <w:sz w:val="20"/>
          <w:szCs w:val="22"/>
          <w:lang w:val="es-MX"/>
        </w:rPr>
        <w:t>colores ,</w:t>
      </w:r>
      <w:proofErr w:type="gramEnd"/>
      <w:r w:rsidRPr="0030303D">
        <w:rPr>
          <w:rFonts w:ascii="Arial" w:hAnsi="Arial" w:cs="Arial"/>
          <w:sz w:val="20"/>
          <w:szCs w:val="22"/>
          <w:lang w:val="es-MX"/>
        </w:rPr>
        <w:t xml:space="preserve"> plumones indelebles, papeles metálicos, platos , vasos de cartón o de </w:t>
      </w:r>
      <w:proofErr w:type="spellStart"/>
      <w:r w:rsidRPr="0030303D">
        <w:rPr>
          <w:rFonts w:ascii="Arial" w:hAnsi="Arial" w:cs="Arial"/>
          <w:sz w:val="20"/>
          <w:szCs w:val="22"/>
          <w:lang w:val="es-MX"/>
        </w:rPr>
        <w:t>unicel</w:t>
      </w:r>
      <w:proofErr w:type="spellEnd"/>
      <w:r w:rsidRPr="0030303D">
        <w:rPr>
          <w:rFonts w:ascii="Arial" w:hAnsi="Arial" w:cs="Arial"/>
          <w:sz w:val="20"/>
          <w:szCs w:val="22"/>
          <w:lang w:val="es-MX"/>
        </w:rPr>
        <w:t xml:space="preserve">, limpiapipas, etc. Incluso envases de </w:t>
      </w:r>
      <w:proofErr w:type="spellStart"/>
      <w:r w:rsidRPr="0030303D">
        <w:rPr>
          <w:rFonts w:ascii="Arial" w:hAnsi="Arial" w:cs="Arial"/>
          <w:sz w:val="20"/>
          <w:szCs w:val="22"/>
          <w:lang w:val="es-MX"/>
        </w:rPr>
        <w:t>pet</w:t>
      </w:r>
      <w:proofErr w:type="spellEnd"/>
      <w:r w:rsidRPr="0030303D">
        <w:rPr>
          <w:rFonts w:ascii="Arial" w:hAnsi="Arial" w:cs="Arial"/>
          <w:sz w:val="20"/>
          <w:szCs w:val="22"/>
          <w:lang w:val="es-MX"/>
        </w:rPr>
        <w:t xml:space="preserve"> reciclables, </w:t>
      </w:r>
      <w:proofErr w:type="spellStart"/>
      <w:proofErr w:type="gramStart"/>
      <w:r w:rsidRPr="0030303D">
        <w:rPr>
          <w:rFonts w:ascii="Arial" w:hAnsi="Arial" w:cs="Arial"/>
          <w:sz w:val="20"/>
          <w:szCs w:val="22"/>
          <w:lang w:val="es-MX"/>
        </w:rPr>
        <w:t>cutter</w:t>
      </w:r>
      <w:proofErr w:type="spellEnd"/>
      <w:r w:rsidRPr="0030303D">
        <w:rPr>
          <w:rFonts w:ascii="Arial" w:hAnsi="Arial" w:cs="Arial"/>
          <w:sz w:val="20"/>
          <w:szCs w:val="22"/>
          <w:lang w:val="es-MX"/>
        </w:rPr>
        <w:t xml:space="preserve"> ,</w:t>
      </w:r>
      <w:proofErr w:type="gramEnd"/>
      <w:r w:rsidRPr="0030303D">
        <w:rPr>
          <w:rFonts w:ascii="Arial" w:hAnsi="Arial" w:cs="Arial"/>
          <w:sz w:val="20"/>
          <w:szCs w:val="22"/>
          <w:lang w:val="es-MX"/>
        </w:rPr>
        <w:t xml:space="preserve"> tijeras, pegamento, silicón, cortador de </w:t>
      </w:r>
      <w:proofErr w:type="spellStart"/>
      <w:r w:rsidRPr="0030303D">
        <w:rPr>
          <w:rFonts w:ascii="Arial" w:hAnsi="Arial" w:cs="Arial"/>
          <w:sz w:val="20"/>
          <w:szCs w:val="22"/>
          <w:lang w:val="es-MX"/>
        </w:rPr>
        <w:t>unicel</w:t>
      </w:r>
      <w:proofErr w:type="spellEnd"/>
      <w:r w:rsidRPr="0030303D">
        <w:rPr>
          <w:rFonts w:ascii="Arial" w:hAnsi="Arial" w:cs="Arial"/>
          <w:sz w:val="20"/>
          <w:szCs w:val="22"/>
          <w:lang w:val="es-MX"/>
        </w:rPr>
        <w:t>, materiales diversos y objetos del entorno, patines, patinetas, carritos deslizables</w:t>
      </w: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120717" w:rsidRPr="0030303D" w:rsidTr="00E6742B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0717" w:rsidRPr="0030303D" w:rsidRDefault="00120717" w:rsidP="00E6742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sz w:val="20"/>
                <w:lang w:val="es-MX"/>
              </w:rPr>
              <w:t>Ficha técnica</w:t>
            </w:r>
          </w:p>
        </w:tc>
      </w:tr>
      <w:tr w:rsidR="00120717" w:rsidRPr="0030303D" w:rsidTr="00E6742B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.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Según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Cropley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(2001) “lo que se requiere es que las y los estudiantes conserven o desarrollen la capacidad para construir estructuras desplegando novedad, mientras siguen siendo capaces de funcionar en el mundo circundante.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La era de la creatividad exige que las personas utilicen sus conocimientos de formas cada vez más novedosas y la educación creativa transforma a la persona no solo en su forma de relacionarse con el entono sino también en su encuentro  consigo mismo o consigo misma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La facilitadora y el facilitador comprometidos con la creatividad, lo van adoptando como su propia forma de vida, ya que representa un enorme disfrute, satisfacción y autorrealización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El “saber crear” implica otros cuatro saberes: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</w:t>
            </w:r>
            <w:r w:rsidRPr="0030303D"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  <w:t>saber aprender,</w:t>
            </w: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  <w:t xml:space="preserve">       </w:t>
            </w: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  <w:t xml:space="preserve">                            saber ser, </w:t>
            </w: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  <w:t xml:space="preserve">                                             saber hacer</w:t>
            </w: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  <w:t xml:space="preserve">                                                                    y saber convivir</w:t>
            </w:r>
          </w:p>
          <w:p w:rsidR="00120717" w:rsidRPr="0030303D" w:rsidRDefault="00120717" w:rsidP="00E6742B">
            <w:pPr>
              <w:rPr>
                <w:rFonts w:ascii="Arial" w:hAnsi="Arial" w:cs="Arial"/>
                <w:b/>
                <w:bCs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pStyle w:val="Ttulo1"/>
            </w:pPr>
            <w:r w:rsidRPr="0030303D">
              <w:t>Las dimensiones de la creatividad de acuerdo con el enfoque sistémico son:</w:t>
            </w:r>
          </w:p>
          <w:p w:rsidR="00120717" w:rsidRPr="0030303D" w:rsidRDefault="00120717" w:rsidP="00E6742B">
            <w:pPr>
              <w:rPr>
                <w:rFonts w:ascii="Arial" w:hAnsi="Arial" w:cs="Arial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La persona ( los aspectos internos del facilitador, como los afectivos y cognitivos)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 xml:space="preserve">El proceso (diseño de estrategias, a lo que Lilian </w:t>
            </w:r>
            <w:proofErr w:type="spellStart"/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Dabdoub</w:t>
            </w:r>
            <w:proofErr w:type="spellEnd"/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 xml:space="preserve"> le llama el aprendizaje generador)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El producto (estrategias de enseñanza creativa utilizando conexiones inusuales )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El contexto( el entorno en el que se desarrolla la creatividad, los factores externos, el clima)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pStyle w:val="Textoindependiente3"/>
              <w:rPr>
                <w:lang w:val="es-MX"/>
              </w:rPr>
            </w:pPr>
            <w:r w:rsidRPr="0030303D">
              <w:rPr>
                <w:lang w:val="es-MX"/>
              </w:rPr>
              <w:t>El conocer y comprender estas dimensiones favorece la expresión creativa y la generación de ideas y una vez que se desencadenan se promueven el aprendizaje relevante y generador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</w:t>
            </w:r>
          </w:p>
          <w:p w:rsidR="00120717" w:rsidRPr="0030303D" w:rsidRDefault="00120717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Lilian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Dabdoub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muestra en su libro un análisis sobre el </w:t>
            </w: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aprendizaje acumulativo y el aprendizaje generador: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A:ACUMULATIVO                                                A. GENERADOR: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Uniformidad de respuestas                                 Diferentes ideas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Juicios estereotipados                                         Distintas maneras de hacer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Escasa iniciativa                                                  Multitud de intereses y necesidades</w:t>
            </w: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</w:p>
          <w:p w:rsidR="00120717" w:rsidRPr="0030303D" w:rsidRDefault="00120717" w:rsidP="00E6742B">
            <w:pPr>
              <w:rPr>
                <w:rFonts w:ascii="Arial" w:hAnsi="Arial" w:cs="Arial"/>
                <w:i/>
                <w:iCs/>
                <w:sz w:val="20"/>
                <w:lang w:val="es-MX"/>
              </w:rPr>
            </w:pPr>
            <w:r w:rsidRPr="0030303D">
              <w:rPr>
                <w:rFonts w:ascii="Arial" w:hAnsi="Arial" w:cs="Arial"/>
                <w:i/>
                <w:iCs/>
                <w:sz w:val="20"/>
                <w:lang w:val="es-MX"/>
              </w:rPr>
              <w:t>Motivación tibia                                                    Entusiasmo por las actividades</w:t>
            </w:r>
          </w:p>
        </w:tc>
      </w:tr>
    </w:tbl>
    <w:p w:rsidR="00120717" w:rsidRPr="0030303D" w:rsidRDefault="00120717" w:rsidP="00120717">
      <w:pPr>
        <w:pStyle w:val="Textoindependiente"/>
        <w:tabs>
          <w:tab w:val="num" w:pos="180"/>
        </w:tabs>
        <w:outlineLvl w:val="0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lang w:val="es-ES_tradnl"/>
        </w:rPr>
        <w:lastRenderedPageBreak/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561975" cy="561975"/>
            <wp:effectExtent l="19050" t="0" r="9525" b="0"/>
            <wp:docPr id="180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17" w:rsidRPr="0030303D" w:rsidRDefault="00120717" w:rsidP="00120717">
      <w:pPr>
        <w:spacing w:after="240"/>
        <w:jc w:val="both"/>
        <w:rPr>
          <w:rFonts w:ascii="Arial" w:hAnsi="Arial" w:cs="Arial"/>
          <w:b/>
          <w:bCs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Mecánica de aplicación:</w:t>
      </w:r>
    </w:p>
    <w:p w:rsidR="00120717" w:rsidRPr="0030303D" w:rsidRDefault="00120717" w:rsidP="00120717">
      <w:pPr>
        <w:spacing w:after="240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sz w:val="20"/>
          <w:szCs w:val="22"/>
          <w:lang w:val="es-MX"/>
        </w:rPr>
        <w:t xml:space="preserve">Los astronautas en la cuarta dimensión dentro o fuera de sus cápsulas empezarán a girar en el patio o en el aula emitiendo diversos mensajes para salvar a la tierra, al interior de cada cápsula se pondrán de acuerdo con sus compañeras y compañeros de que forma emitirán los mensajes (música, palabras, objetos, mímica, lenguaje de sordomudos, </w:t>
      </w:r>
      <w:proofErr w:type="spellStart"/>
      <w:r w:rsidRPr="0030303D">
        <w:rPr>
          <w:rFonts w:ascii="Arial" w:hAnsi="Arial" w:cs="Arial"/>
          <w:sz w:val="20"/>
          <w:szCs w:val="22"/>
          <w:lang w:val="es-MX"/>
        </w:rPr>
        <w:t>brayle</w:t>
      </w:r>
      <w:proofErr w:type="spellEnd"/>
      <w:r w:rsidRPr="0030303D">
        <w:rPr>
          <w:rFonts w:ascii="Arial" w:hAnsi="Arial" w:cs="Arial"/>
          <w:sz w:val="20"/>
          <w:szCs w:val="22"/>
          <w:lang w:val="es-MX"/>
        </w:rPr>
        <w:t>, etc.) de lo que se les ocurra que sea original, no estereotipado</w:t>
      </w:r>
    </w:p>
    <w:p w:rsidR="00120717" w:rsidRPr="0030303D" w:rsidRDefault="00120717" w:rsidP="00120717">
      <w:pPr>
        <w:spacing w:after="240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sz w:val="20"/>
          <w:szCs w:val="22"/>
          <w:lang w:val="es-MX"/>
        </w:rPr>
        <w:t xml:space="preserve">Las y los docentes pueden aprovechar esta actividad para elaborar con las y los alumnos diversos contenidos ecológicos, quizá de cómo se observaría la tierra desde el espacio, aspectos químicos, de biología, de geografía, de física, de matemáticas, en </w:t>
      </w:r>
      <w:proofErr w:type="spellStart"/>
      <w:r w:rsidRPr="0030303D">
        <w:rPr>
          <w:rFonts w:ascii="Arial" w:hAnsi="Arial" w:cs="Arial"/>
          <w:sz w:val="20"/>
          <w:szCs w:val="22"/>
          <w:lang w:val="es-MX"/>
        </w:rPr>
        <w:t>fín</w:t>
      </w:r>
      <w:proofErr w:type="spellEnd"/>
      <w:r w:rsidRPr="0030303D">
        <w:rPr>
          <w:rFonts w:ascii="Arial" w:hAnsi="Arial" w:cs="Arial"/>
          <w:sz w:val="20"/>
          <w:szCs w:val="22"/>
          <w:lang w:val="es-MX"/>
        </w:rPr>
        <w:t xml:space="preserve"> también el o la facilitadora pueden echar a volar su imaginación.</w:t>
      </w:r>
    </w:p>
    <w:p w:rsidR="00120717" w:rsidRPr="0030303D" w:rsidRDefault="00120717" w:rsidP="00120717">
      <w:pPr>
        <w:spacing w:after="240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sz w:val="20"/>
          <w:szCs w:val="22"/>
          <w:lang w:val="es-MX"/>
        </w:rPr>
        <w:t>La reflexión final puede girar entorno a la clasificación de los mensajes factibles, los mensajes originales, los cómicos, divertidos, catastróficos, de amor, de esperanza y fomentando la inclusión, el respeto, las prácticas saludables de análisis y convivencia, desalentando las prácticas competitivas.</w:t>
      </w:r>
    </w:p>
    <w:p w:rsidR="005310EA" w:rsidRDefault="005310EA" w:rsidP="002A2474">
      <w:pPr>
        <w:jc w:val="center"/>
        <w:rPr>
          <w:rFonts w:ascii="Arial" w:hAnsi="Arial" w:cs="Arial"/>
          <w:b/>
          <w:bCs/>
          <w:sz w:val="20"/>
          <w:szCs w:val="22"/>
        </w:rPr>
      </w:pPr>
    </w:p>
    <w:sectPr w:rsidR="005310EA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74"/>
    <w:rsid w:val="000C3F92"/>
    <w:rsid w:val="00120717"/>
    <w:rsid w:val="00167A25"/>
    <w:rsid w:val="001848B3"/>
    <w:rsid w:val="002A2474"/>
    <w:rsid w:val="002E18E7"/>
    <w:rsid w:val="00375432"/>
    <w:rsid w:val="004A3E3A"/>
    <w:rsid w:val="005310EA"/>
    <w:rsid w:val="00544BA9"/>
    <w:rsid w:val="006B6D7F"/>
    <w:rsid w:val="00A86F06"/>
    <w:rsid w:val="00B04DE8"/>
    <w:rsid w:val="00C83DE1"/>
    <w:rsid w:val="00CF63F4"/>
    <w:rsid w:val="00D62CDE"/>
    <w:rsid w:val="00E157FD"/>
    <w:rsid w:val="00ED459E"/>
    <w:rsid w:val="00E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D4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A2474"/>
    <w:pPr>
      <w:keepNext/>
      <w:outlineLvl w:val="1"/>
    </w:pPr>
    <w:rPr>
      <w:rFonts w:ascii="Arial" w:hAnsi="Arial" w:cs="Arial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167A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A2474"/>
    <w:rPr>
      <w:rFonts w:ascii="Arial" w:eastAsia="Times New Roman" w:hAnsi="Arial" w:cs="Arial"/>
      <w:b/>
      <w:sz w:val="20"/>
      <w:szCs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2A2474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2A2474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2A2474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2A2474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24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2474"/>
    <w:rPr>
      <w:rFonts w:ascii="Tahoma" w:eastAsia="Times New Roman" w:hAnsi="Tahoma" w:cs="Tahoma"/>
      <w:sz w:val="16"/>
      <w:szCs w:val="16"/>
      <w:lang w:eastAsia="es-ES"/>
    </w:rPr>
  </w:style>
  <w:style w:type="paragraph" w:styleId="Textoindependiente2">
    <w:name w:val="Body Text 2"/>
    <w:basedOn w:val="Normal"/>
    <w:link w:val="Textoindependiente2Car"/>
    <w:rsid w:val="00C83D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3DE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ED459E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3Car">
    <w:name w:val="Título 3 Car"/>
    <w:basedOn w:val="Fuentedeprrafopredeter"/>
    <w:link w:val="Ttulo3"/>
    <w:rsid w:val="00167A25"/>
    <w:rPr>
      <w:rFonts w:ascii="Arial" w:eastAsia="Times New Roman" w:hAnsi="Arial" w:cs="Arial"/>
      <w:b/>
      <w:bCs/>
      <w:sz w:val="26"/>
      <w:szCs w:val="2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D4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A2474"/>
    <w:pPr>
      <w:keepNext/>
      <w:outlineLvl w:val="1"/>
    </w:pPr>
    <w:rPr>
      <w:rFonts w:ascii="Arial" w:hAnsi="Arial" w:cs="Arial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167A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A2474"/>
    <w:rPr>
      <w:rFonts w:ascii="Arial" w:eastAsia="Times New Roman" w:hAnsi="Arial" w:cs="Arial"/>
      <w:b/>
      <w:sz w:val="20"/>
      <w:szCs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2A2474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2A2474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2A2474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2A2474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24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2474"/>
    <w:rPr>
      <w:rFonts w:ascii="Tahoma" w:eastAsia="Times New Roman" w:hAnsi="Tahoma" w:cs="Tahoma"/>
      <w:sz w:val="16"/>
      <w:szCs w:val="16"/>
      <w:lang w:eastAsia="es-ES"/>
    </w:rPr>
  </w:style>
  <w:style w:type="paragraph" w:styleId="Textoindependiente2">
    <w:name w:val="Body Text 2"/>
    <w:basedOn w:val="Normal"/>
    <w:link w:val="Textoindependiente2Car"/>
    <w:rsid w:val="00C83D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3DE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ED459E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3Car">
    <w:name w:val="Título 3 Car"/>
    <w:basedOn w:val="Fuentedeprrafopredeter"/>
    <w:link w:val="Ttulo3"/>
    <w:rsid w:val="00167A25"/>
    <w:rPr>
      <w:rFonts w:ascii="Arial" w:eastAsia="Times New Roman" w:hAnsi="Arial" w:cs="Arial"/>
      <w:b/>
      <w:bCs/>
      <w:sz w:val="26"/>
      <w:szCs w:val="2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2010-06-29T20:01:00Z</dcterms:created>
  <dcterms:modified xsi:type="dcterms:W3CDTF">2010-06-29T20:01:00Z</dcterms:modified>
</cp:coreProperties>
</file>